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6625" w:rsidRDefault="00D44901" w:rsidP="00D44901">
      <w:pPr>
        <w:pStyle w:val="Heading1"/>
      </w:pPr>
      <w:bookmarkStart w:id="0" w:name="_GoBack"/>
      <w:bookmarkEnd w:id="0"/>
      <w:r>
        <w:t>General</w:t>
      </w:r>
    </w:p>
    <w:p w:rsidR="00D44901" w:rsidRPr="00D21E8F" w:rsidRDefault="00D44901" w:rsidP="00D44901">
      <w:pPr>
        <w:pStyle w:val="Heading2"/>
        <w:rPr>
          <w:b w:val="0"/>
        </w:rPr>
      </w:pPr>
      <w:r w:rsidRPr="00D21E8F">
        <w:rPr>
          <w:b w:val="0"/>
        </w:rPr>
        <w:t>Summary</w:t>
      </w:r>
    </w:p>
    <w:p w:rsidR="00D44901" w:rsidRDefault="00D44901" w:rsidP="00D44901">
      <w:pPr>
        <w:pStyle w:val="Heading3"/>
      </w:pPr>
      <w:r>
        <w:t>Provide all services, labor, materials, tools, and equipment required for the complete and proper installation and termination of new horizontal “station” cabling as called for in these specifications and related drawings.</w:t>
      </w:r>
    </w:p>
    <w:p w:rsidR="00D44901" w:rsidRDefault="00D44901" w:rsidP="00D44901">
      <w:pPr>
        <w:pStyle w:val="Heading3"/>
      </w:pPr>
      <w:r>
        <w:t>The horizontal portion of the telecommunications cabling system extends from the Communication Location (CL) to the termination in the Telecommunications Room (TR).</w:t>
      </w:r>
    </w:p>
    <w:p w:rsidR="00D44901" w:rsidRDefault="00D44901" w:rsidP="00D44901">
      <w:pPr>
        <w:pStyle w:val="Heading3"/>
      </w:pPr>
      <w:r>
        <w:t>This section includes minimum requirements and installation methods for the following:</w:t>
      </w:r>
    </w:p>
    <w:p w:rsidR="00142833" w:rsidRDefault="00142833" w:rsidP="00142833">
      <w:pPr>
        <w:pStyle w:val="Heading4"/>
      </w:pPr>
      <w:r>
        <w:t>Copper horizontal cabling</w:t>
      </w:r>
    </w:p>
    <w:p w:rsidR="00142833" w:rsidRDefault="00142833" w:rsidP="00142833">
      <w:pPr>
        <w:pStyle w:val="Heading4"/>
      </w:pPr>
      <w:r>
        <w:t>CL faceplates</w:t>
      </w:r>
    </w:p>
    <w:p w:rsidR="00142833" w:rsidRDefault="00142833" w:rsidP="00142833">
      <w:pPr>
        <w:pStyle w:val="Heading4"/>
      </w:pPr>
      <w:r>
        <w:t>Copper modular jacks</w:t>
      </w:r>
    </w:p>
    <w:p w:rsidR="00142833" w:rsidRDefault="00142833" w:rsidP="00142833">
      <w:pPr>
        <w:pStyle w:val="Heading4"/>
      </w:pPr>
      <w:r>
        <w:t>Modular patch panels</w:t>
      </w:r>
    </w:p>
    <w:p w:rsidR="00142833" w:rsidRPr="00D21E8F" w:rsidRDefault="00142833" w:rsidP="00142833">
      <w:pPr>
        <w:pStyle w:val="Heading2"/>
        <w:rPr>
          <w:b w:val="0"/>
        </w:rPr>
      </w:pPr>
      <w:r w:rsidRPr="00D21E8F">
        <w:rPr>
          <w:b w:val="0"/>
        </w:rPr>
        <w:t>sYSTEM DESCRIPTION</w:t>
      </w:r>
    </w:p>
    <w:p w:rsidR="001701D0" w:rsidRPr="001701D0" w:rsidRDefault="001701D0" w:rsidP="001701D0">
      <w:pPr>
        <w:pStyle w:val="Heading3"/>
      </w:pPr>
      <w:r w:rsidRPr="001701D0">
        <w:t>Design Requirements:  The horizontal cable plant installed shall be link performance warranted by the chosen manufacturer for a period of 25 years.</w:t>
      </w:r>
    </w:p>
    <w:p w:rsidR="001701D0" w:rsidRPr="00D21E8F" w:rsidRDefault="001701D0" w:rsidP="001701D0">
      <w:pPr>
        <w:pStyle w:val="Heading2"/>
        <w:rPr>
          <w:b w:val="0"/>
        </w:rPr>
      </w:pPr>
      <w:r w:rsidRPr="00D21E8F">
        <w:rPr>
          <w:b w:val="0"/>
        </w:rPr>
        <w:t>sUBMITTALS</w:t>
      </w:r>
    </w:p>
    <w:p w:rsidR="00261CF4" w:rsidRDefault="00261CF4" w:rsidP="00261CF4">
      <w:pPr>
        <w:pStyle w:val="Heading3"/>
      </w:pPr>
      <w:r>
        <w:t>Product Data: Submit manufacturers’ product information.</w:t>
      </w:r>
    </w:p>
    <w:p w:rsidR="00261CF4" w:rsidRPr="00D21E8F" w:rsidRDefault="00261CF4" w:rsidP="00261CF4">
      <w:pPr>
        <w:pStyle w:val="Heading2"/>
        <w:rPr>
          <w:b w:val="0"/>
        </w:rPr>
      </w:pPr>
      <w:r w:rsidRPr="00D21E8F">
        <w:rPr>
          <w:b w:val="0"/>
        </w:rPr>
        <w:t>Quality assurance</w:t>
      </w:r>
    </w:p>
    <w:p w:rsidR="00261CF4" w:rsidRDefault="00261CF4" w:rsidP="00261CF4">
      <w:pPr>
        <w:pStyle w:val="Heading3"/>
      </w:pPr>
      <w:r>
        <w:t>Comply with Section 27 00 00</w:t>
      </w:r>
    </w:p>
    <w:p w:rsidR="00261CF4" w:rsidRPr="00261CF4" w:rsidRDefault="00261CF4" w:rsidP="00261CF4">
      <w:pPr>
        <w:pStyle w:val="Heading3"/>
      </w:pPr>
      <w:r w:rsidRPr="00261CF4">
        <w:t>Must discuss labeling with UNL Projec</w:t>
      </w:r>
      <w:r w:rsidR="00F32CAC">
        <w:t>t Manager before beginning work</w:t>
      </w:r>
    </w:p>
    <w:p w:rsidR="00261CF4" w:rsidRPr="00261CF4" w:rsidRDefault="00261CF4" w:rsidP="00261CF4">
      <w:pPr>
        <w:pStyle w:val="Heading3"/>
      </w:pPr>
      <w:r w:rsidRPr="00261CF4">
        <w:t>Labeling must follow the established system used by UNL IS group.  Any printed labels must have prior approval of UNL Project Manager as well as meet the performance requirements of UL 969 and TIA 606.</w:t>
      </w:r>
    </w:p>
    <w:p w:rsidR="00261CF4" w:rsidRPr="00D21E8F" w:rsidRDefault="00261CF4" w:rsidP="00261CF4">
      <w:pPr>
        <w:pStyle w:val="Heading2"/>
        <w:rPr>
          <w:b w:val="0"/>
        </w:rPr>
      </w:pPr>
      <w:r w:rsidRPr="00D21E8F">
        <w:rPr>
          <w:b w:val="0"/>
        </w:rPr>
        <w:t>delivery, storage and handling</w:t>
      </w:r>
    </w:p>
    <w:p w:rsidR="00261CF4" w:rsidRDefault="00261CF4" w:rsidP="00261CF4">
      <w:pPr>
        <w:pStyle w:val="Heading3"/>
      </w:pPr>
      <w:r>
        <w:t>Comply with Section 27 00 00</w:t>
      </w:r>
    </w:p>
    <w:p w:rsidR="00261CF4" w:rsidRDefault="00261CF4" w:rsidP="00261CF4">
      <w:pPr>
        <w:pStyle w:val="Heading1"/>
      </w:pPr>
      <w:r>
        <w:t>products</w:t>
      </w:r>
    </w:p>
    <w:p w:rsidR="00582E29" w:rsidRPr="00D21E8F" w:rsidRDefault="00582E29" w:rsidP="00582E29">
      <w:pPr>
        <w:pStyle w:val="Heading2"/>
        <w:rPr>
          <w:b w:val="0"/>
        </w:rPr>
      </w:pPr>
      <w:r w:rsidRPr="00D21E8F">
        <w:rPr>
          <w:b w:val="0"/>
        </w:rPr>
        <w:t>manufacturers</w:t>
      </w:r>
    </w:p>
    <w:p w:rsidR="00582E29" w:rsidRDefault="00582E29" w:rsidP="00582E29">
      <w:pPr>
        <w:pStyle w:val="Heading3"/>
      </w:pPr>
      <w:r>
        <w:t>Use the chosen 25-year manufacturer cabling and material for all communications horizontal cabling.</w:t>
      </w:r>
    </w:p>
    <w:p w:rsidR="00582E29" w:rsidRPr="00D21E8F" w:rsidRDefault="00582E29" w:rsidP="00582E29">
      <w:pPr>
        <w:pStyle w:val="Heading2"/>
        <w:rPr>
          <w:b w:val="0"/>
        </w:rPr>
      </w:pPr>
      <w:r w:rsidRPr="00D21E8F">
        <w:rPr>
          <w:b w:val="0"/>
        </w:rPr>
        <w:t>Materials and fabrication</w:t>
      </w:r>
    </w:p>
    <w:p w:rsidR="00582E29" w:rsidRDefault="000659C3" w:rsidP="00582E29">
      <w:pPr>
        <w:pStyle w:val="Heading3"/>
      </w:pPr>
      <w:r>
        <w:t>Horizontal Cable</w:t>
      </w:r>
    </w:p>
    <w:p w:rsidR="000659C3" w:rsidRDefault="000659C3" w:rsidP="000659C3">
      <w:pPr>
        <w:pStyle w:val="Heading4"/>
      </w:pPr>
      <w:r>
        <w:lastRenderedPageBreak/>
        <w:t>Install two (2) sheaths of plenum</w:t>
      </w:r>
      <w:r w:rsidRPr="000659C3">
        <w:t xml:space="preserve"> rated, 4-pair unshielded, 23 AWG, twisted copper pair cable for data and one (1) sheath of plenum rated, 4-pair unshielded, 23 AWG, twisted copper pair  cable for voice to each CL.</w:t>
      </w:r>
    </w:p>
    <w:p w:rsidR="00BA5FF9" w:rsidRDefault="00BA5FF9" w:rsidP="00BA5FF9">
      <w:pPr>
        <w:pStyle w:val="Heading4"/>
      </w:pPr>
      <w:r>
        <w:t>Use white cable for data.</w:t>
      </w:r>
    </w:p>
    <w:p w:rsidR="00BA5FF9" w:rsidRDefault="00BA5FF9" w:rsidP="00BA5FF9">
      <w:pPr>
        <w:pStyle w:val="Heading4"/>
      </w:pPr>
      <w:r>
        <w:t>Use gray cable for voice.</w:t>
      </w:r>
    </w:p>
    <w:p w:rsidR="00BA5FF9" w:rsidRDefault="00BA5FF9" w:rsidP="00BA5FF9">
      <w:pPr>
        <w:pStyle w:val="Heading4"/>
      </w:pPr>
      <w:r>
        <w:t>Cabling must be rated as Underwriters Laboratories (UL) level V or EIA/TIA and must be stamped with the “UL” approval mark.</w:t>
      </w:r>
    </w:p>
    <w:p w:rsidR="00BA5FF9" w:rsidRDefault="00BA5FF9" w:rsidP="00BA5FF9">
      <w:pPr>
        <w:pStyle w:val="Heading3"/>
      </w:pPr>
      <w:r>
        <w:t>CL Faceplate</w:t>
      </w:r>
    </w:p>
    <w:p w:rsidR="00BA5FF9" w:rsidRDefault="00BA5FF9" w:rsidP="00BA5FF9">
      <w:pPr>
        <w:pStyle w:val="Heading4"/>
      </w:pPr>
      <w:r>
        <w:t xml:space="preserve">Data </w:t>
      </w:r>
      <w:r w:rsidRPr="00BA5FF9">
        <w:t>cabling shall terminate at the user (CL) end in ivory 3-hole faceplates on</w:t>
      </w:r>
      <w:r>
        <w:t xml:space="preserve"> keyed eight (8) conductor jacks.</w:t>
      </w:r>
    </w:p>
    <w:p w:rsidR="00BA5FF9" w:rsidRDefault="00BA5FF9" w:rsidP="00BA5FF9">
      <w:pPr>
        <w:pStyle w:val="Heading3"/>
      </w:pPr>
      <w:r>
        <w:t>CL Data and Voice Jacks</w:t>
      </w:r>
    </w:p>
    <w:p w:rsidR="0049091E" w:rsidRDefault="0049091E" w:rsidP="0049091E">
      <w:pPr>
        <w:pStyle w:val="Heading4"/>
      </w:pPr>
      <w:r>
        <w:t>Use gray jacks for data.</w:t>
      </w:r>
    </w:p>
    <w:p w:rsidR="0049091E" w:rsidRDefault="0049091E" w:rsidP="0049091E">
      <w:pPr>
        <w:pStyle w:val="Heading4"/>
      </w:pPr>
      <w:r>
        <w:t>Use ivory jacks for voice.</w:t>
      </w:r>
    </w:p>
    <w:p w:rsidR="0049091E" w:rsidRDefault="0049091E" w:rsidP="0049091E">
      <w:pPr>
        <w:pStyle w:val="Heading4"/>
      </w:pPr>
      <w:r>
        <w:t>Use T568B jacks.</w:t>
      </w:r>
    </w:p>
    <w:p w:rsidR="0049091E" w:rsidRDefault="0049091E" w:rsidP="0049091E">
      <w:pPr>
        <w:pStyle w:val="Heading4"/>
      </w:pPr>
      <w:r>
        <w:t>Place the two gray data jacks in CL positions one (1) and two (2) with the ivory voice jack in position three (3).</w:t>
      </w:r>
    </w:p>
    <w:p w:rsidR="00BA5FF9" w:rsidRDefault="0049091E" w:rsidP="0049091E">
      <w:pPr>
        <w:pStyle w:val="Heading4"/>
      </w:pPr>
      <w:r>
        <w:t>Any specialty CL location including modular furniture, floor plates, or special outlet boxes must have a wiring jack that will allow for the chosen 25-year manufacturer cabling</w:t>
      </w:r>
      <w:r w:rsidR="00E72F7C">
        <w:t>.</w:t>
      </w:r>
    </w:p>
    <w:p w:rsidR="00EC4543" w:rsidRDefault="00EC4543" w:rsidP="00EC4543">
      <w:pPr>
        <w:pStyle w:val="Heading3"/>
      </w:pPr>
      <w:r>
        <w:t>Patch Panels and Blocks</w:t>
      </w:r>
    </w:p>
    <w:p w:rsidR="00EC4543" w:rsidRDefault="00EC4543" w:rsidP="00EC4543">
      <w:pPr>
        <w:pStyle w:val="Heading4"/>
      </w:pPr>
      <w:r>
        <w:t>Use 48 port patch panels for data.</w:t>
      </w:r>
    </w:p>
    <w:p w:rsidR="00EC4543" w:rsidRDefault="00EC4543" w:rsidP="00EC4543">
      <w:pPr>
        <w:pStyle w:val="Heading4"/>
      </w:pPr>
      <w:r>
        <w:t>Use 110 Blocks with standoff legs for voice</w:t>
      </w:r>
      <w:r w:rsidR="00657C37">
        <w:t>.</w:t>
      </w:r>
    </w:p>
    <w:p w:rsidR="00657C37" w:rsidRDefault="00657C37" w:rsidP="00657C37">
      <w:pPr>
        <w:pStyle w:val="Heading3"/>
      </w:pPr>
      <w:r>
        <w:t>Installation Materials, Equipment and Tools</w:t>
      </w:r>
    </w:p>
    <w:p w:rsidR="00657C37" w:rsidRDefault="00657C37" w:rsidP="00657C37">
      <w:pPr>
        <w:pStyle w:val="Heading4"/>
      </w:pPr>
      <w:r>
        <w:t>Furnish all required materials, equipment, and tools necessary to properly complete the horizontal copper cabling system installation including, but not limited to, tools for pulling and terminating the cables, mounting hardware, cable ties, bolts, anchors, clamps, hangers, kits of consumables, lubricants, communication devices, stands for cable reels, cable wenches, etc.</w:t>
      </w:r>
    </w:p>
    <w:p w:rsidR="00657C37" w:rsidRDefault="00657C37" w:rsidP="00657C37">
      <w:pPr>
        <w:pStyle w:val="Heading4"/>
      </w:pPr>
      <w:r>
        <w:t>Pull-rope to be used shall be polypropylene monofilament line with a minimum pull tensile strength of 200 pounds.</w:t>
      </w:r>
    </w:p>
    <w:p w:rsidR="00657C37" w:rsidRDefault="00657C37" w:rsidP="00657C37">
      <w:pPr>
        <w:pStyle w:val="Heading1"/>
      </w:pPr>
      <w:r>
        <w:t>execution</w:t>
      </w:r>
    </w:p>
    <w:p w:rsidR="00287A5F" w:rsidRPr="00D21E8F" w:rsidRDefault="00287A5F" w:rsidP="00287A5F">
      <w:pPr>
        <w:pStyle w:val="Heading2"/>
        <w:rPr>
          <w:b w:val="0"/>
        </w:rPr>
      </w:pPr>
      <w:r w:rsidRPr="00D21E8F">
        <w:rPr>
          <w:b w:val="0"/>
        </w:rPr>
        <w:t>Examination</w:t>
      </w:r>
    </w:p>
    <w:p w:rsidR="00B820DD" w:rsidRDefault="00B820DD" w:rsidP="00B820DD">
      <w:pPr>
        <w:pStyle w:val="Heading3"/>
      </w:pPr>
      <w:r>
        <w:t>Comply with Section 27 00 00.</w:t>
      </w:r>
    </w:p>
    <w:p w:rsidR="00B820DD" w:rsidRPr="00D21E8F" w:rsidRDefault="00B820DD" w:rsidP="00B820DD">
      <w:pPr>
        <w:pStyle w:val="Heading2"/>
        <w:rPr>
          <w:b w:val="0"/>
        </w:rPr>
      </w:pPr>
      <w:r w:rsidRPr="00D21E8F">
        <w:rPr>
          <w:b w:val="0"/>
        </w:rPr>
        <w:t>Installation</w:t>
      </w:r>
    </w:p>
    <w:p w:rsidR="00B820DD" w:rsidRDefault="00B820DD" w:rsidP="00B820DD">
      <w:pPr>
        <w:pStyle w:val="Heading3"/>
      </w:pPr>
      <w:r>
        <w:t xml:space="preserve">All cable must be installed without any splices or intermediate distribution points. </w:t>
      </w:r>
    </w:p>
    <w:p w:rsidR="00B820DD" w:rsidRDefault="00B820DD" w:rsidP="00B820DD">
      <w:pPr>
        <w:pStyle w:val="Heading3"/>
      </w:pPr>
      <w:r>
        <w:t xml:space="preserve">Cable installation is “home-run” between the CL and the jack location on the patch panels in the TR. </w:t>
      </w:r>
    </w:p>
    <w:p w:rsidR="00B820DD" w:rsidRDefault="00B820DD" w:rsidP="00B820DD">
      <w:pPr>
        <w:pStyle w:val="Heading3"/>
      </w:pPr>
      <w:r>
        <w:t>Ensure that maximum pulling tensions of specified cables are not exceeded and cable bends maintain the proper radius during placement.</w:t>
      </w:r>
    </w:p>
    <w:p w:rsidR="00B820DD" w:rsidRDefault="00B820DD" w:rsidP="00B820DD">
      <w:pPr>
        <w:pStyle w:val="Heading3"/>
      </w:pPr>
      <w:r>
        <w:lastRenderedPageBreak/>
        <w:t>Ceiling tile shall be removed as necessary for the cable installation and put back in place without damaging or soiling any of the tiles or supporting framework.  Ceiling tile shall be handled with clean hands so that no fingerprints or marks are left on the tiles.  The Contractor is responsible for the cost of repair or replacement of any damaged or soiled tiles or ceiling hardware.</w:t>
      </w:r>
    </w:p>
    <w:p w:rsidR="00B820DD" w:rsidRDefault="00B820DD" w:rsidP="00B820DD">
      <w:pPr>
        <w:pStyle w:val="Heading3"/>
      </w:pPr>
      <w:r>
        <w:t>All cables in the ceiling space:</w:t>
      </w:r>
    </w:p>
    <w:p w:rsidR="00B820DD" w:rsidRDefault="00B820DD" w:rsidP="00B820DD">
      <w:pPr>
        <w:pStyle w:val="Heading4"/>
      </w:pPr>
      <w:r>
        <w:t>Shall not be run “wild” (unsupported by conduit or cable tray) for distances greater than 5 feet;</w:t>
      </w:r>
    </w:p>
    <w:p w:rsidR="00B820DD" w:rsidRDefault="00B820DD" w:rsidP="00B820DD">
      <w:pPr>
        <w:pStyle w:val="Heading4"/>
      </w:pPr>
      <w:r>
        <w:t>Shall not be attached to the suspended ceiling structure or laid directly on the ceiling grids as a means of support and, whenever possible, the bottom of a cable or cable bundle shall remain a minimum of 6 inches above the ceiling grid;</w:t>
      </w:r>
    </w:p>
    <w:p w:rsidR="00B820DD" w:rsidRDefault="00B820DD" w:rsidP="00E053E2">
      <w:pPr>
        <w:pStyle w:val="Heading4"/>
      </w:pPr>
      <w:r>
        <w:t>Shall not be supported by or attached by any means to fire sprinkler heads or delivery systems, any environmental sensor, or the exterior of any conduit or raceway;</w:t>
      </w:r>
    </w:p>
    <w:p w:rsidR="00E053E2" w:rsidRDefault="00B820DD" w:rsidP="00E053E2">
      <w:pPr>
        <w:pStyle w:val="Heading4"/>
      </w:pPr>
      <w:r>
        <w:t>Shall be routed at right angles to the electrical power circuits where the cable is not enclosed in conduit or in cable tray</w:t>
      </w:r>
      <w:r w:rsidR="00E053E2">
        <w:t>.</w:t>
      </w:r>
    </w:p>
    <w:p w:rsidR="00E053E2" w:rsidRDefault="00E053E2" w:rsidP="00E053E2">
      <w:pPr>
        <w:pStyle w:val="Heading3"/>
      </w:pPr>
      <w:r w:rsidRPr="00E053E2">
        <w:t>Where discontinuity of cable trays or conduit occurs, support all cables over the discontinuity using hangers, brackets, hooks, rings, and other applicable supporting devices installed as specified in section 270529, “Hangers and Supports for Communication Systems.</w:t>
      </w:r>
    </w:p>
    <w:p w:rsidR="00E053E2" w:rsidRDefault="00E053E2" w:rsidP="00E053E2">
      <w:pPr>
        <w:pStyle w:val="Heading3"/>
      </w:pPr>
      <w:r>
        <w:t xml:space="preserve">All cables in the ceiling space and cable tray shall be bundled with plenum-rated cable ties that are snug but which do not deform the cable geometry. </w:t>
      </w:r>
    </w:p>
    <w:p w:rsidR="00E053E2" w:rsidRDefault="00E053E2" w:rsidP="00E053E2">
      <w:pPr>
        <w:pStyle w:val="Heading3"/>
      </w:pPr>
      <w:r>
        <w:t>The total length of any horizontal station cable from the jack location to the termination block shall not exceed 90 meters.</w:t>
      </w:r>
    </w:p>
    <w:p w:rsidR="00E053E2" w:rsidRDefault="00E053E2" w:rsidP="00E053E2">
      <w:pPr>
        <w:pStyle w:val="Heading3"/>
      </w:pPr>
      <w:r>
        <w:t>Maintain the following clearances from EMI sources:</w:t>
      </w:r>
    </w:p>
    <w:p w:rsidR="00BD22FE" w:rsidRDefault="00BD22FE" w:rsidP="00BD22FE">
      <w:pPr>
        <w:pStyle w:val="Heading4"/>
      </w:pPr>
      <w:r>
        <w:t>Unshielded power lines or equipment less than or equal to 5 kVA near cable in open or non-metal pathway:  12 inches.</w:t>
      </w:r>
    </w:p>
    <w:p w:rsidR="00BD22FE" w:rsidRDefault="00BD22FE" w:rsidP="00BD22FE">
      <w:pPr>
        <w:pStyle w:val="Heading4"/>
      </w:pPr>
      <w:r>
        <w:t>Unshielded power lines or equipment greater than 5 kVA near cable in open or non-metal pathway:  24 inches.</w:t>
      </w:r>
    </w:p>
    <w:p w:rsidR="00BD22FE" w:rsidRDefault="00BD22FE" w:rsidP="00BD22FE">
      <w:pPr>
        <w:pStyle w:val="Heading4"/>
      </w:pPr>
      <w:r>
        <w:t>Unshielded power lines or equipment less than or equal to 5 kVA near cable in grounded metal pathway:  6 inches.</w:t>
      </w:r>
    </w:p>
    <w:p w:rsidR="00BD22FE" w:rsidRDefault="00BD22FE" w:rsidP="00BD22FE">
      <w:pPr>
        <w:pStyle w:val="Heading4"/>
      </w:pPr>
      <w:r>
        <w:t>Unshielded power lines or equipment greater than 5 kVA near cable in grounded metal pathway:  12 inches.</w:t>
      </w:r>
    </w:p>
    <w:p w:rsidR="00BD22FE" w:rsidRDefault="00BD22FE" w:rsidP="00BD22FE">
      <w:pPr>
        <w:pStyle w:val="Heading4"/>
      </w:pPr>
      <w:r>
        <w:t>Power lines enclosed in grounded metal conduit less than or equal to 5 kVA near cable in grounded metal pathway:  3 inches.</w:t>
      </w:r>
    </w:p>
    <w:p w:rsidR="00BD22FE" w:rsidRDefault="00BD22FE" w:rsidP="00BD22FE">
      <w:pPr>
        <w:pStyle w:val="Heading4"/>
      </w:pPr>
      <w:r>
        <w:t>Power lines enclosed in grounded metal conduit greater than 5 kVA near cable in grounded metal pathway:  6 inches.</w:t>
      </w:r>
    </w:p>
    <w:p w:rsidR="00BD22FE" w:rsidRDefault="00BD22FE" w:rsidP="00BD22FE">
      <w:pPr>
        <w:pStyle w:val="Heading4"/>
      </w:pPr>
      <w:r>
        <w:t>Fluorescent fixtures near cable in open or non-metal pathway:  12 inches.</w:t>
      </w:r>
    </w:p>
    <w:p w:rsidR="00BD22FE" w:rsidRDefault="00BD22FE" w:rsidP="00BD22FE">
      <w:pPr>
        <w:pStyle w:val="Heading4"/>
      </w:pPr>
      <w:r>
        <w:t>Fluorescent fixtures near cable in grounded metal conduit:  6 inches.</w:t>
      </w:r>
    </w:p>
    <w:p w:rsidR="00BD22FE" w:rsidRDefault="00BD22FE" w:rsidP="00BD22FE">
      <w:pPr>
        <w:pStyle w:val="Heading4"/>
      </w:pPr>
      <w:r>
        <w:t>Motors or transformers near cable in non-metal pathway:  48 inches.</w:t>
      </w:r>
    </w:p>
    <w:p w:rsidR="00E053E2" w:rsidRDefault="00BD22FE" w:rsidP="00BD22FE">
      <w:pPr>
        <w:pStyle w:val="Heading4"/>
      </w:pPr>
      <w:r>
        <w:t>Motors or transformers near cable in grounded metal pathway:  36 inches</w:t>
      </w:r>
    </w:p>
    <w:p w:rsidR="00C016C5" w:rsidRDefault="00C016C5" w:rsidP="00C016C5">
      <w:pPr>
        <w:pStyle w:val="Heading3"/>
      </w:pPr>
      <w:r>
        <w:t>Manage slack to avoid excess cable or kinking.</w:t>
      </w:r>
    </w:p>
    <w:p w:rsidR="00C016C5" w:rsidRDefault="00C016C5" w:rsidP="00C016C5">
      <w:pPr>
        <w:pStyle w:val="Heading3"/>
      </w:pPr>
      <w:r>
        <w:t>All cables shall be tied and dressed neatly with a minimum bend radius of 10 times the cable diameter.  Provide necessary hardware to maintain the proper bend radius at corners.</w:t>
      </w:r>
    </w:p>
    <w:p w:rsidR="00C016C5" w:rsidRDefault="00C016C5" w:rsidP="00C016C5">
      <w:pPr>
        <w:pStyle w:val="Heading3"/>
      </w:pPr>
      <w:r>
        <w:t>All cables shall be firmly held in place.  Fastenings and supports shall be adequate to support loads with ample safety factors.</w:t>
      </w:r>
    </w:p>
    <w:p w:rsidR="00C016C5" w:rsidRDefault="00C016C5" w:rsidP="00C016C5">
      <w:pPr>
        <w:pStyle w:val="Heading3"/>
      </w:pPr>
      <w:r>
        <w:t>Cables with jackets that are chaffed or burned exposing internal conductor insulation or have any bare copper (shiners) shall be replaced.</w:t>
      </w:r>
    </w:p>
    <w:p w:rsidR="00C016C5" w:rsidRDefault="00C016C5" w:rsidP="00C016C5">
      <w:pPr>
        <w:pStyle w:val="Heading3"/>
      </w:pPr>
      <w:r>
        <w:t>Do not roll or store cable reels without an appropriate underlay.</w:t>
      </w:r>
    </w:p>
    <w:p w:rsidR="00C016C5" w:rsidRDefault="00C016C5" w:rsidP="00C016C5">
      <w:pPr>
        <w:pStyle w:val="Heading3"/>
      </w:pPr>
      <w:r>
        <w:t>Neatly and permanently label all horizontal cables with the cable number at both ends.</w:t>
      </w:r>
    </w:p>
    <w:p w:rsidR="00C016C5" w:rsidRDefault="00C016C5" w:rsidP="00C016C5">
      <w:pPr>
        <w:pStyle w:val="Heading3"/>
      </w:pPr>
      <w:r>
        <w:t>Firestop all sleeves and conduit openings; after the cable installation is complete.</w:t>
      </w:r>
    </w:p>
    <w:p w:rsidR="00C016C5" w:rsidRDefault="00C016C5" w:rsidP="00C016C5">
      <w:pPr>
        <w:pStyle w:val="Heading3"/>
      </w:pPr>
      <w:r>
        <w:t>Install faceplates and copper jacks at each CL as indicated on the project drawings.  Place blank covers in the unused openings on each faceplate.</w:t>
      </w:r>
    </w:p>
    <w:p w:rsidR="00C016C5" w:rsidRDefault="00C016C5" w:rsidP="00C016C5">
      <w:pPr>
        <w:pStyle w:val="Heading3"/>
      </w:pPr>
      <w:r>
        <w:t>Faceplates shall be secured with mechanical fasteners.  Adhesive fasteners shall not be allowed.</w:t>
      </w:r>
    </w:p>
    <w:p w:rsidR="00C016C5" w:rsidRDefault="00C016C5" w:rsidP="00C016C5">
      <w:pPr>
        <w:pStyle w:val="Heading3"/>
      </w:pPr>
      <w:r>
        <w:t xml:space="preserve">Data cable termination shall be EIA/TIA-568 with wiring option T568B. </w:t>
      </w:r>
    </w:p>
    <w:p w:rsidR="00C016C5" w:rsidRDefault="00C016C5" w:rsidP="00C016C5">
      <w:pPr>
        <w:pStyle w:val="Heading3"/>
      </w:pPr>
      <w:r>
        <w:t>Terminate the data cable in the TR on the 48-port patch panels.</w:t>
      </w:r>
    </w:p>
    <w:p w:rsidR="00C016C5" w:rsidRDefault="00C016C5" w:rsidP="00C016C5">
      <w:pPr>
        <w:pStyle w:val="Heading3"/>
      </w:pPr>
      <w:r>
        <w:t>Terminate the voice cable on the 110 blocks with legs for voice.</w:t>
      </w:r>
    </w:p>
    <w:p w:rsidR="00C016C5" w:rsidRDefault="00C016C5" w:rsidP="00C016C5">
      <w:pPr>
        <w:pStyle w:val="Heading3"/>
      </w:pPr>
      <w:r>
        <w:t>Termination must conform to the chosen manufacturers Structured Cabling System installation rules and meet the full performance standards and certification.</w:t>
      </w:r>
    </w:p>
    <w:p w:rsidR="00C016C5" w:rsidRDefault="00C016C5" w:rsidP="00C016C5">
      <w:pPr>
        <w:pStyle w:val="Heading3"/>
      </w:pPr>
      <w:r>
        <w:t xml:space="preserve">All outlets shall be tested and certified to meet performance standards of the chosen manufacturers Structured Cabling specifications. Testing shall be done regularly as a floor or building is completed and test results provided to the UNL IS Project Manager. UNL IS Project Manager will also conduct random testing. </w:t>
      </w:r>
    </w:p>
    <w:p w:rsidR="00C016C5" w:rsidRDefault="00C016C5" w:rsidP="00C016C5">
      <w:pPr>
        <w:pStyle w:val="Heading3"/>
      </w:pPr>
      <w:r>
        <w:t>All outlets must be labeled at both the work area location and on the patch panels in the Communications Room using the approved UNL IS standard labeling scheme. Labels must be of the printed variety (pencil or ink hand labeling not allowed)</w:t>
      </w:r>
      <w:r w:rsidR="00D67FF4">
        <w:t>.</w:t>
      </w:r>
    </w:p>
    <w:p w:rsidR="00D67FF4" w:rsidRPr="00D21E8F" w:rsidRDefault="00D67FF4" w:rsidP="00D67FF4">
      <w:pPr>
        <w:pStyle w:val="Heading2"/>
        <w:rPr>
          <w:b w:val="0"/>
        </w:rPr>
      </w:pPr>
      <w:r w:rsidRPr="00D21E8F">
        <w:rPr>
          <w:b w:val="0"/>
        </w:rPr>
        <w:t>adjustments</w:t>
      </w:r>
    </w:p>
    <w:p w:rsidR="0039655E" w:rsidRDefault="0039655E" w:rsidP="0039655E">
      <w:pPr>
        <w:pStyle w:val="Heading3"/>
      </w:pPr>
      <w:r>
        <w:t>Comply with Section 27 00 00.</w:t>
      </w:r>
    </w:p>
    <w:p w:rsidR="0039655E" w:rsidRDefault="0039655E" w:rsidP="0039655E">
      <w:pPr>
        <w:pStyle w:val="Heading3"/>
      </w:pPr>
      <w:r w:rsidRPr="0039655E">
        <w:t>Contractor will provide a set of “as built” diagrams to UNL IS Infrastructure at the completion of the project. Additionally, Contractor will provide two sets of specific cable design and installation data in a machine-readable format contained on floppy or hard disk.  Both the “as built” drawings and the machine-readable data must comply with UNL’s requirements for permanent documentation of the cable plant.  UNL’s documentation scheme will</w:t>
      </w:r>
      <w:r>
        <w:t xml:space="preserve"> be provided upon contract award.</w:t>
      </w:r>
    </w:p>
    <w:p w:rsidR="0039655E" w:rsidRDefault="0039655E" w:rsidP="0039655E"/>
    <w:p w:rsidR="0039655E" w:rsidRPr="00D21E8F" w:rsidRDefault="0039655E" w:rsidP="0039655E">
      <w:r w:rsidRPr="00D21E8F">
        <w:t>END OF SECTION</w:t>
      </w:r>
      <w:r w:rsidR="00D21E8F" w:rsidRPr="00D21E8F">
        <w:t xml:space="preserve"> 271500</w:t>
      </w:r>
    </w:p>
    <w:sectPr w:rsidR="0039655E" w:rsidRPr="00D21E8F"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732A" w:rsidRDefault="006C732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1D0C17" w:rsidP="001D0C17">
          <w:pPr>
            <w:tabs>
              <w:tab w:val="center" w:pos="4320"/>
              <w:tab w:val="right" w:pos="10080"/>
            </w:tabs>
            <w:jc w:val="right"/>
            <w:rPr>
              <w:sz w:val="16"/>
              <w:szCs w:val="16"/>
            </w:rPr>
          </w:pPr>
          <w:r>
            <w:rPr>
              <w:sz w:val="16"/>
              <w:szCs w:val="16"/>
            </w:rPr>
            <w:t>27 15 00</w:t>
          </w:r>
          <w:r w:rsidR="00CC0E4B">
            <w:rPr>
              <w:sz w:val="16"/>
              <w:szCs w:val="16"/>
            </w:rPr>
            <w:t xml:space="preserve"> </w:t>
          </w:r>
          <w:r>
            <w:rPr>
              <w:sz w:val="16"/>
              <w:szCs w:val="16"/>
            </w:rPr>
            <w:t>Horizontal Cabling</w:t>
          </w:r>
        </w:p>
      </w:tc>
    </w:tr>
    <w:tr w:rsidR="00BC7675" w:rsidRPr="00DF0A4A" w:rsidTr="009B2ED2">
      <w:trPr>
        <w:jc w:val="center"/>
      </w:trPr>
      <w:tc>
        <w:tcPr>
          <w:tcW w:w="3528" w:type="dxa"/>
        </w:tcPr>
        <w:p w:rsidR="00BC7675" w:rsidRPr="00DF0A4A" w:rsidRDefault="006C732A" w:rsidP="00063DAF">
          <w:pPr>
            <w:tabs>
              <w:tab w:val="center" w:pos="4320"/>
              <w:tab w:val="right" w:pos="10080"/>
            </w:tabs>
            <w:rPr>
              <w:sz w:val="16"/>
              <w:szCs w:val="16"/>
            </w:rPr>
          </w:pPr>
          <w:r>
            <w:rPr>
              <w:sz w:val="16"/>
              <w:szCs w:val="16"/>
            </w:rPr>
            <w:t>Revised 7/1/2015</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3E0343">
            <w:rPr>
              <w:rFonts w:cs="Arial"/>
              <w:noProof/>
              <w:sz w:val="16"/>
              <w:szCs w:val="16"/>
            </w:rPr>
            <w:t>3</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3E0343">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732A" w:rsidRDefault="006C73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732A" w:rsidRDefault="006C732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1D0C17">
      <w:rPr>
        <w:b/>
      </w:rPr>
      <w:t>27 15 00 – HORIZONTAL CABLING</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732A" w:rsidRDefault="006C732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BEC18BA"/>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659C3"/>
    <w:rsid w:val="00081BCE"/>
    <w:rsid w:val="00082C41"/>
    <w:rsid w:val="000B0399"/>
    <w:rsid w:val="000B08FD"/>
    <w:rsid w:val="000C7EA8"/>
    <w:rsid w:val="0011329E"/>
    <w:rsid w:val="00133302"/>
    <w:rsid w:val="00142833"/>
    <w:rsid w:val="00152F22"/>
    <w:rsid w:val="001670DA"/>
    <w:rsid w:val="001701D0"/>
    <w:rsid w:val="0018413A"/>
    <w:rsid w:val="001935FB"/>
    <w:rsid w:val="001D0C17"/>
    <w:rsid w:val="001E644B"/>
    <w:rsid w:val="001E7A63"/>
    <w:rsid w:val="00206F3E"/>
    <w:rsid w:val="0022329A"/>
    <w:rsid w:val="002332D1"/>
    <w:rsid w:val="00234228"/>
    <w:rsid w:val="00245CFA"/>
    <w:rsid w:val="002476AB"/>
    <w:rsid w:val="00261CF4"/>
    <w:rsid w:val="0026282E"/>
    <w:rsid w:val="00264A10"/>
    <w:rsid w:val="00282FD1"/>
    <w:rsid w:val="00287A5F"/>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9655E"/>
    <w:rsid w:val="003C6DBA"/>
    <w:rsid w:val="003D0C32"/>
    <w:rsid w:val="003D3944"/>
    <w:rsid w:val="003D5323"/>
    <w:rsid w:val="003E0343"/>
    <w:rsid w:val="003E2EE5"/>
    <w:rsid w:val="00401244"/>
    <w:rsid w:val="00412818"/>
    <w:rsid w:val="004316B8"/>
    <w:rsid w:val="004334B1"/>
    <w:rsid w:val="00441A40"/>
    <w:rsid w:val="004429B9"/>
    <w:rsid w:val="004549B0"/>
    <w:rsid w:val="00473558"/>
    <w:rsid w:val="0048323B"/>
    <w:rsid w:val="00484BD9"/>
    <w:rsid w:val="0049091E"/>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82E29"/>
    <w:rsid w:val="005A151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46BD3"/>
    <w:rsid w:val="00650725"/>
    <w:rsid w:val="00655586"/>
    <w:rsid w:val="00656BBB"/>
    <w:rsid w:val="00657C37"/>
    <w:rsid w:val="00666795"/>
    <w:rsid w:val="00676FA1"/>
    <w:rsid w:val="00685CB5"/>
    <w:rsid w:val="006930CE"/>
    <w:rsid w:val="006B5268"/>
    <w:rsid w:val="006B529A"/>
    <w:rsid w:val="006B574C"/>
    <w:rsid w:val="006C5CE3"/>
    <w:rsid w:val="006C732A"/>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61743"/>
    <w:rsid w:val="00770320"/>
    <w:rsid w:val="007909EC"/>
    <w:rsid w:val="0079259F"/>
    <w:rsid w:val="007A2CE2"/>
    <w:rsid w:val="007C0E6E"/>
    <w:rsid w:val="007C7BC8"/>
    <w:rsid w:val="007D2E28"/>
    <w:rsid w:val="007F1C91"/>
    <w:rsid w:val="00800006"/>
    <w:rsid w:val="008036D8"/>
    <w:rsid w:val="00826A19"/>
    <w:rsid w:val="00832D80"/>
    <w:rsid w:val="00841BBA"/>
    <w:rsid w:val="00864749"/>
    <w:rsid w:val="00880221"/>
    <w:rsid w:val="0089738B"/>
    <w:rsid w:val="008A4879"/>
    <w:rsid w:val="008B1A55"/>
    <w:rsid w:val="008C4887"/>
    <w:rsid w:val="008D1B05"/>
    <w:rsid w:val="008D2405"/>
    <w:rsid w:val="008E3A48"/>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A06BD7"/>
    <w:rsid w:val="00A06E3C"/>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20DD"/>
    <w:rsid w:val="00B86A99"/>
    <w:rsid w:val="00B87B9D"/>
    <w:rsid w:val="00BA5FF9"/>
    <w:rsid w:val="00BC591D"/>
    <w:rsid w:val="00BC7675"/>
    <w:rsid w:val="00BD22FE"/>
    <w:rsid w:val="00C016C5"/>
    <w:rsid w:val="00C237C4"/>
    <w:rsid w:val="00C25FD2"/>
    <w:rsid w:val="00C35B67"/>
    <w:rsid w:val="00C42704"/>
    <w:rsid w:val="00C55CC0"/>
    <w:rsid w:val="00C66827"/>
    <w:rsid w:val="00C90EAF"/>
    <w:rsid w:val="00CB0AB5"/>
    <w:rsid w:val="00CC0E4B"/>
    <w:rsid w:val="00CE6816"/>
    <w:rsid w:val="00CF18B1"/>
    <w:rsid w:val="00D120FC"/>
    <w:rsid w:val="00D12528"/>
    <w:rsid w:val="00D21E8F"/>
    <w:rsid w:val="00D30BB2"/>
    <w:rsid w:val="00D448A0"/>
    <w:rsid w:val="00D44901"/>
    <w:rsid w:val="00D47125"/>
    <w:rsid w:val="00D6747A"/>
    <w:rsid w:val="00D67FF4"/>
    <w:rsid w:val="00D73E12"/>
    <w:rsid w:val="00D76BC9"/>
    <w:rsid w:val="00D82299"/>
    <w:rsid w:val="00D83290"/>
    <w:rsid w:val="00D870E9"/>
    <w:rsid w:val="00DB0988"/>
    <w:rsid w:val="00DB4695"/>
    <w:rsid w:val="00DC285C"/>
    <w:rsid w:val="00DC65BE"/>
    <w:rsid w:val="00DD3F34"/>
    <w:rsid w:val="00DF736A"/>
    <w:rsid w:val="00E053E2"/>
    <w:rsid w:val="00E23D7C"/>
    <w:rsid w:val="00E26282"/>
    <w:rsid w:val="00E4073F"/>
    <w:rsid w:val="00E46B58"/>
    <w:rsid w:val="00E47B3E"/>
    <w:rsid w:val="00E56ADA"/>
    <w:rsid w:val="00E60808"/>
    <w:rsid w:val="00E72F7C"/>
    <w:rsid w:val="00E852EE"/>
    <w:rsid w:val="00E94E3A"/>
    <w:rsid w:val="00E97B80"/>
    <w:rsid w:val="00EA3993"/>
    <w:rsid w:val="00EB0ACA"/>
    <w:rsid w:val="00EC4543"/>
    <w:rsid w:val="00F24304"/>
    <w:rsid w:val="00F273B5"/>
    <w:rsid w:val="00F27B24"/>
    <w:rsid w:val="00F322F0"/>
    <w:rsid w:val="00F32CAC"/>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E01AB2-112C-4244-B1F5-168F5D2B4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Pages>
  <Words>1407</Words>
  <Characters>7181</Characters>
  <Application>Microsoft Office Word</Application>
  <DocSecurity>0</DocSecurity>
  <Lines>142</Lines>
  <Paragraphs>88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8529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Setup</cp:lastModifiedBy>
  <cp:revision>8</cp:revision>
  <cp:lastPrinted>2009-03-05T22:14:00Z</cp:lastPrinted>
  <dcterms:created xsi:type="dcterms:W3CDTF">2013-11-25T20:12:00Z</dcterms:created>
  <dcterms:modified xsi:type="dcterms:W3CDTF">2015-06-14T11:15:00Z</dcterms:modified>
  <cp:version>2</cp:version>
</cp:coreProperties>
</file>